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07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7377"/>
      </w:tblGrid>
      <w:tr w14:paraId="7C0F4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5EA6AD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0" w:colLast="1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 класс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(урок № 33)</w:t>
            </w:r>
          </w:p>
        </w:tc>
      </w:tr>
      <w:tr w14:paraId="689B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22B5BA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Контроль № 14.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(за 2-е полугодие)</w:t>
            </w:r>
          </w:p>
        </w:tc>
      </w:tr>
      <w:bookmarkEnd w:id="0"/>
      <w:tr w14:paraId="1EF3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206C49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Модуль 6.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Музыка театра и кино</w:t>
            </w:r>
          </w:p>
          <w:p w14:paraId="64DA0DF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Модуль 7.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Современная музыкальная культура</w:t>
            </w:r>
          </w:p>
          <w:p w14:paraId="1963D29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Контролируемые темы: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Исполнители современной музыки. Особенности джаза </w:t>
            </w:r>
          </w:p>
        </w:tc>
      </w:tr>
      <w:tr w14:paraId="30E5B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49CB64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7377" w:type="dxa"/>
          </w:tcPr>
          <w:p w14:paraId="16E5B6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итоговый (годовой)</w:t>
            </w:r>
          </w:p>
        </w:tc>
      </w:tr>
      <w:tr w14:paraId="1ECD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753A7A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377" w:type="dxa"/>
          </w:tcPr>
          <w:p w14:paraId="5CD89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комплексная проверка образовательных результатов: образовательная игра «Лото», хоровое пение,  цифровой диктант </w:t>
            </w:r>
          </w:p>
        </w:tc>
      </w:tr>
      <w:tr w14:paraId="54DC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5DB5AB1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Планируемый результат</w:t>
            </w:r>
          </w:p>
          <w:p w14:paraId="0B7234F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7" w:type="dxa"/>
          </w:tcPr>
          <w:p w14:paraId="16E6D0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Обучающиеся:</w:t>
            </w:r>
          </w:p>
          <w:p w14:paraId="4F537F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в игровой форме продемонстрируют знания основных понятий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по указанной теме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проявят умение работать в команде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(приложение 1);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9454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под аккомпанемент учителя (или под минусовку песни) исполнят хором понравившиеся песни учебного репертуара года, оценят качество исполнения в соответствии с критериями;</w:t>
            </w:r>
          </w:p>
          <w:p w14:paraId="2C75C3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прослушают предлагаемые произведения и выполнят цифровой диктант (приложение 2).</w:t>
            </w:r>
          </w:p>
        </w:tc>
      </w:tr>
      <w:tr w14:paraId="4E46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61594E2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Критерии достижения планируемых результатов</w:t>
            </w:r>
          </w:p>
          <w:p w14:paraId="75FB9CD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7" w:type="dxa"/>
          </w:tcPr>
          <w:p w14:paraId="2C5A28C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Образовательная игра «Лото»</w:t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</w:rPr>
              <w:t xml:space="preserve"> время выполнения - 12 мин.</w:t>
            </w:r>
          </w:p>
          <w:p w14:paraId="2BF9E0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«5»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BA35FB0">
            <w:pPr>
              <w:spacing w:after="0" w:line="240" w:lineRule="auto"/>
              <w:ind w:left="32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 Обучающиеся в итоге игры сложили иллюстрацию с изображением саксофона, что является показателем правильных ответов.</w:t>
            </w:r>
          </w:p>
          <w:p w14:paraId="289DA0C2">
            <w:pPr>
              <w:spacing w:after="0" w:line="240" w:lineRule="auto"/>
              <w:ind w:left="32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 Проявили умение работать в команде.</w:t>
            </w:r>
          </w:p>
          <w:p w14:paraId="68EB58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«4»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69563F8">
            <w:pPr>
              <w:spacing w:after="0" w:line="240" w:lineRule="auto"/>
              <w:ind w:left="32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 Обучающиеся в итоге игры допустили один неправильный ответ.</w:t>
            </w:r>
          </w:p>
          <w:p w14:paraId="537B89FF">
            <w:pPr>
              <w:spacing w:after="0" w:line="240" w:lineRule="auto"/>
              <w:ind w:left="32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  Команда не выполнила в полной мере образовательную функцию игры.</w:t>
            </w:r>
          </w:p>
          <w:p w14:paraId="168DAB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6335AE"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Обучающиеся в итоге игры допустили два неправильных ответа.</w:t>
            </w:r>
          </w:p>
          <w:p w14:paraId="702826AA">
            <w:pPr>
              <w:pStyle w:val="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Команда не выполнила в полной мере образовательную функцию игры.</w:t>
            </w:r>
          </w:p>
          <w:p w14:paraId="02FC72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«2»</w:t>
            </w:r>
          </w:p>
          <w:p w14:paraId="52FCC40F"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Обучающиеся в итоге игры допустили более двух неправильных ответов. </w:t>
            </w:r>
          </w:p>
          <w:p w14:paraId="595BD95E"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Команда не проявила взаимную коммуникацию.</w:t>
            </w:r>
          </w:p>
          <w:p w14:paraId="5DDBC41C">
            <w:pPr>
              <w:pStyle w:val="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Образовательный характер игры не реализован.</w:t>
            </w:r>
          </w:p>
          <w:p w14:paraId="03EB991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Хоровое пение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</w:rPr>
              <w:t>время выполнения - 15 мин.</w:t>
            </w:r>
          </w:p>
          <w:p w14:paraId="5DE4BC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«5»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2F17E7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в исполнении участвуют все ученики, проявляют интерес;</w:t>
            </w:r>
          </w:p>
          <w:p w14:paraId="7034A8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знают слова песни;</w:t>
            </w:r>
          </w:p>
          <w:p w14:paraId="200063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чисто интонируют;</w:t>
            </w:r>
          </w:p>
          <w:p w14:paraId="77F496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чёткая дикция;</w:t>
            </w:r>
          </w:p>
          <w:p w14:paraId="19D3F2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правильное исполнение ритмического рисунка;</w:t>
            </w:r>
          </w:p>
          <w:p w14:paraId="56E3A9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выразительная передача художественного образа;</w:t>
            </w:r>
          </w:p>
          <w:p w14:paraId="4E7820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обучающиеся понимают основные дирижёрские жесты: внимание, дыхание, начало, окончание пения.</w:t>
            </w:r>
          </w:p>
          <w:p w14:paraId="0FD8E2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«4»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AC253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 все обучающиеся участвуют в хоровом исполнении;</w:t>
            </w:r>
          </w:p>
          <w:p w14:paraId="39FA89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недостаточно уверенно знают слова песни;</w:t>
            </w:r>
          </w:p>
          <w:p w14:paraId="090AFD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допускаются интонационные неточности;</w:t>
            </w:r>
          </w:p>
          <w:p w14:paraId="5313BC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недостаточно чёткая дикция;</w:t>
            </w:r>
          </w:p>
          <w:p w14:paraId="697CC1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правильное исполнение ритмического рисунка;</w:t>
            </w:r>
          </w:p>
          <w:p w14:paraId="7520BD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выразительная передача художественного образа;</w:t>
            </w:r>
          </w:p>
          <w:p w14:paraId="585F8A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обучающиеся понимают основные дирижёрские жесты: внимание, дыхание, начало, окончание пения.</w:t>
            </w:r>
          </w:p>
          <w:p w14:paraId="64C57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8220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 все обучающиеся участвуют в хоровом исполнении;</w:t>
            </w:r>
          </w:p>
          <w:p w14:paraId="4ED307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звук утрированный;</w:t>
            </w:r>
          </w:p>
          <w:p w14:paraId="6A97AC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допускаются интонационные неточности;</w:t>
            </w:r>
          </w:p>
          <w:p w14:paraId="3418E0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недостаточно уверенно знают слова песни;</w:t>
            </w:r>
          </w:p>
          <w:p w14:paraId="2C6049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недостаточно чёткая дикция, неуверенное знание  </w:t>
            </w:r>
          </w:p>
          <w:p w14:paraId="27EA69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литературного текста;</w:t>
            </w:r>
          </w:p>
          <w:p w14:paraId="35E6B3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неточности в исполнении ритмического рисунка;</w:t>
            </w:r>
          </w:p>
          <w:p w14:paraId="156B9BE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Цифровой диктант</w:t>
            </w:r>
          </w:p>
          <w:p w14:paraId="227624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«5»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обучающиеся точно и правильно определили очерёдность прозвучавших фрагментов музыкальных произведений.</w:t>
            </w:r>
          </w:p>
          <w:p w14:paraId="395A41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«4»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обучающиеся допустили один неправильный ответ. </w:t>
            </w:r>
          </w:p>
          <w:p w14:paraId="32AADB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Отметка «3»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- обучающиеся допустили два неправильных ответа.</w:t>
            </w:r>
          </w:p>
          <w:p w14:paraId="16C95E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045CC5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sz w:val="24"/>
                <w:szCs w:val="24"/>
              </w:rPr>
              <w:t>По итогам выполненных заданий контрольной работы суммируются три оценки за каждый вид работы и выводится средний балл.</w:t>
            </w:r>
          </w:p>
        </w:tc>
      </w:tr>
      <w:tr w14:paraId="3BD4C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47C2D2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</w:tr>
      <w:tr w14:paraId="2EAE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73AF48E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>Теория</w:t>
            </w:r>
          </w:p>
          <w:p w14:paraId="0884345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Образовательная игра «Лото»</w:t>
            </w:r>
          </w:p>
          <w:p w14:paraId="10D52C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>Задание для обучающихся: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спользуя игровой материал (карточки), ознакомиться с вопросом, на поле наборного полотна найти предполагаемый ответ, и закрыть его фрагментом рисунка (иллюстрацию разрезать на 8 равных частей).</w:t>
            </w:r>
          </w:p>
          <w:p w14:paraId="7E3CE72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Иллюстрация для разрезания на 8 частей                    Наборное полотно</w:t>
            </w:r>
          </w:p>
          <w:p w14:paraId="7CC8D246">
            <w:pPr>
              <w:spacing w:after="0" w:line="240" w:lineRule="auto"/>
              <w:ind w:left="720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tbl>
            <w:tblPr>
              <w:tblStyle w:val="3"/>
              <w:tblpPr w:leftFromText="180" w:rightFromText="180" w:vertAnchor="text" w:horzAnchor="page" w:tblpX="5375" w:tblpY="-105"/>
              <w:tblOverlap w:val="never"/>
              <w:tblW w:w="0" w:type="auto"/>
              <w:tblInd w:w="0" w:type="dxa"/>
              <w:tblBorders>
                <w:top w:val="single" w:color="BE8F00" w:themeColor="accent4" w:themeShade="BF" w:sz="18" w:space="0"/>
                <w:left w:val="single" w:color="BE8F00" w:themeColor="accent4" w:themeShade="BF" w:sz="18" w:space="0"/>
                <w:bottom w:val="single" w:color="BE8F00" w:themeColor="accent4" w:themeShade="BF" w:sz="18" w:space="0"/>
                <w:right w:val="single" w:color="BE8F00" w:themeColor="accent4" w:themeShade="BF" w:sz="18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10"/>
              <w:gridCol w:w="2138"/>
            </w:tblGrid>
            <w:tr w14:paraId="419093D9">
              <w:tblPrEx>
                <w:tblBorders>
                  <w:top w:val="single" w:color="BE8F00" w:themeColor="accent4" w:themeShade="BF" w:sz="18" w:space="0"/>
                  <w:left w:val="single" w:color="BE8F00" w:themeColor="accent4" w:themeShade="BF" w:sz="18" w:space="0"/>
                  <w:bottom w:val="single" w:color="BE8F00" w:themeColor="accent4" w:themeShade="BF" w:sz="18" w:space="0"/>
                  <w:right w:val="single" w:color="BE8F00" w:themeColor="accent4" w:themeShade="BF" w:sz="18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2110" w:type="dxa"/>
                  <w:shd w:val="clear" w:color="auto" w:fill="auto"/>
                </w:tcPr>
                <w:p w14:paraId="5F0A10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3281024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Интонация</w:t>
                  </w:r>
                </w:p>
              </w:tc>
              <w:tc>
                <w:tcPr>
                  <w:tcW w:w="2138" w:type="dxa"/>
                  <w:shd w:val="clear" w:color="auto" w:fill="auto"/>
                </w:tcPr>
                <w:p w14:paraId="4EF6956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69B61B8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Сюита</w:t>
                  </w:r>
                </w:p>
              </w:tc>
            </w:tr>
            <w:tr w14:paraId="3E672DE6">
              <w:tblPrEx>
                <w:tblBorders>
                  <w:top w:val="single" w:color="BE8F00" w:themeColor="accent4" w:themeShade="BF" w:sz="18" w:space="0"/>
                  <w:left w:val="single" w:color="BE8F00" w:themeColor="accent4" w:themeShade="BF" w:sz="18" w:space="0"/>
                  <w:bottom w:val="single" w:color="BE8F00" w:themeColor="accent4" w:themeShade="BF" w:sz="18" w:space="0"/>
                  <w:right w:val="single" w:color="BE8F00" w:themeColor="accent4" w:themeShade="BF" w:sz="18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2110" w:type="dxa"/>
                  <w:shd w:val="clear" w:color="auto" w:fill="auto"/>
                </w:tcPr>
                <w:p w14:paraId="0668010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2977FBA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Ритм</w:t>
                  </w:r>
                </w:p>
              </w:tc>
              <w:tc>
                <w:tcPr>
                  <w:tcW w:w="2138" w:type="dxa"/>
                  <w:shd w:val="clear" w:color="auto" w:fill="auto"/>
                </w:tcPr>
                <w:p w14:paraId="740196A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27CDB7C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Фестиваль</w:t>
                  </w:r>
                </w:p>
              </w:tc>
            </w:tr>
            <w:tr w14:paraId="4AF52934">
              <w:tblPrEx>
                <w:tblBorders>
                  <w:top w:val="single" w:color="BE8F00" w:themeColor="accent4" w:themeShade="BF" w:sz="18" w:space="0"/>
                  <w:left w:val="single" w:color="BE8F00" w:themeColor="accent4" w:themeShade="BF" w:sz="18" w:space="0"/>
                  <w:bottom w:val="single" w:color="BE8F00" w:themeColor="accent4" w:themeShade="BF" w:sz="18" w:space="0"/>
                  <w:right w:val="single" w:color="BE8F00" w:themeColor="accent4" w:themeShade="BF" w:sz="18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2110" w:type="dxa"/>
                  <w:tcBorders>
                    <w:bottom w:val="nil"/>
                  </w:tcBorders>
                  <w:shd w:val="clear" w:color="auto" w:fill="auto"/>
                </w:tcPr>
                <w:p w14:paraId="04D850A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6211613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Джаз</w:t>
                  </w:r>
                </w:p>
              </w:tc>
              <w:tc>
                <w:tcPr>
                  <w:tcW w:w="2138" w:type="dxa"/>
                  <w:shd w:val="clear" w:color="auto" w:fill="auto"/>
                </w:tcPr>
                <w:p w14:paraId="49A15E1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710DBA7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Гершвин</w:t>
                  </w:r>
                </w:p>
              </w:tc>
            </w:tr>
            <w:tr w14:paraId="5CB63FBF">
              <w:tblPrEx>
                <w:tblBorders>
                  <w:top w:val="single" w:color="BE8F00" w:themeColor="accent4" w:themeShade="BF" w:sz="18" w:space="0"/>
                  <w:left w:val="single" w:color="BE8F00" w:themeColor="accent4" w:themeShade="BF" w:sz="18" w:space="0"/>
                  <w:bottom w:val="single" w:color="BE8F00" w:themeColor="accent4" w:themeShade="BF" w:sz="18" w:space="0"/>
                  <w:right w:val="single" w:color="BE8F00" w:themeColor="accent4" w:themeShade="BF" w:sz="18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2110" w:type="dxa"/>
                  <w:tcBorders>
                    <w:top w:val="nil"/>
                    <w:bottom w:val="single" w:color="BE8F00" w:themeColor="accent4" w:themeShade="BF" w:sz="18" w:space="0"/>
                  </w:tcBorders>
                  <w:shd w:val="clear" w:color="auto" w:fill="auto"/>
                </w:tcPr>
                <w:p w14:paraId="78C3AE3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3A80A15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Исполнитель</w:t>
                  </w:r>
                </w:p>
              </w:tc>
              <w:tc>
                <w:tcPr>
                  <w:tcW w:w="2138" w:type="dxa"/>
                  <w:shd w:val="clear" w:color="auto" w:fill="auto"/>
                </w:tcPr>
                <w:p w14:paraId="2A685168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</w:p>
                <w:p w14:paraId="1339ECB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Маляров</w:t>
                  </w:r>
                </w:p>
              </w:tc>
            </w:tr>
          </w:tbl>
          <w:p w14:paraId="41114BA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1762125</wp:posOffset>
                      </wp:positionV>
                      <wp:extent cx="2432685" cy="28575"/>
                      <wp:effectExtent l="0" t="0" r="24765" b="28575"/>
                      <wp:wrapNone/>
                      <wp:docPr id="938" name="Прямая соединительная линия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685" cy="2857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38" o:spid="_x0000_s1026" o:spt="20" style="position:absolute;left:0pt;flip:y;margin-left:20.85pt;margin-top:138.75pt;height:2.25pt;width:191.55pt;z-index:251662336;mso-width-relative:page;mso-height-relative:page;" filled="f" stroked="t" coordsize="21600,21600" o:gfxdata="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n&#10;v4ha2QAAAAoBAAAPAAAAAAAAAAEAIAAAACIAAABkcnMvZG93bnJldi54bWxQSwECFAAUAAAACACH&#10;TuJAjqgiwiMCAAAMBAAADgAAAAAAAAABACAAAAAoAQAAZHJzL2Uyb0RvYy54bWxQSwUGAAAAAAYA&#10;BgBZAQAAvQUAAAAA&#10;">
                      <v:fill on="f" focussize="0,0"/>
                      <v:stroke weight="1.5pt" color="#000000" miterlimit="8" joinstyle="miter" dashstyle="long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1171575</wp:posOffset>
                      </wp:positionV>
                      <wp:extent cx="2432685" cy="9525"/>
                      <wp:effectExtent l="0" t="0" r="24765" b="28575"/>
                      <wp:wrapNone/>
                      <wp:docPr id="937" name="Прямая соединительная линия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685" cy="952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37" o:spid="_x0000_s1026" o:spt="20" style="position:absolute;left:0pt;flip:y;margin-left:20.85pt;margin-top:92.25pt;height:0.75pt;width:191.55pt;z-index:251661312;mso-width-relative:page;mso-height-relative:page;" filled="f" stroked="t" coordsize="21600,21600" o:gfxdata="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Cpc&#10;YdcAAAAKAQAADwAAAAAAAAABACAAAAAiAAAAZHJzL2Rvd25yZXYueG1sUEsBAhQAFAAAAAgAh07i&#10;QP7BS4cjAgAACwQAAA4AAAAAAAAAAQAgAAAAJgEAAGRycy9lMm9Eb2MueG1sUEsFBgAAAAAGAAYA&#10;WQEAALsFAAAAAA==&#10;">
                      <v:fill on="f" focussize="0,0"/>
                      <v:stroke weight="1.5pt" color="#000000" miterlimit="8" joinstyle="miter" dashstyle="long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571500</wp:posOffset>
                      </wp:positionV>
                      <wp:extent cx="2432685" cy="9525"/>
                      <wp:effectExtent l="0" t="0" r="24765" b="28575"/>
                      <wp:wrapNone/>
                      <wp:docPr id="936" name="Прямая соединительная линия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2685" cy="952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36" o:spid="_x0000_s1026" o:spt="20" style="position:absolute;left:0pt;flip:y;margin-left:20.85pt;margin-top:45pt;height:0.75pt;width:191.55pt;z-index:251660288;mso-width-relative:page;mso-height-relative:page;" filled="f" stroked="t" coordsize="21600,21600" o:gfxdata="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zMoCTW&#10;AAAACAEAAA8AAAAAAAAAAQAgAAAAIgAAAGRycy9kb3ducmV2LnhtbFBLAQIUABQAAAAIAIdO4kCR&#10;BzBRIgIAAAsEAAAOAAAAAAAAAAEAIAAAACUBAABkcnMvZTJvRG9jLnhtbFBLBQYAAAAABgAGAFkB&#10;AAC5BQAAAAA=&#10;">
                      <v:fill on="f" focussize="0,0"/>
                      <v:stroke weight="1.5pt" color="#000000" miterlimit="8" joinstyle="miter" dashstyle="long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1446530</wp:posOffset>
                      </wp:positionH>
                      <wp:positionV relativeFrom="paragraph">
                        <wp:posOffset>38100</wp:posOffset>
                      </wp:positionV>
                      <wp:extent cx="9525" cy="2279650"/>
                      <wp:effectExtent l="0" t="0" r="28575" b="25400"/>
                      <wp:wrapNone/>
                      <wp:docPr id="935" name="Прямая соединительная линия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27965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35" o:spid="_x0000_s1026" o:spt="20" style="position:absolute;left:0pt;margin-left:113.9pt;margin-top:3pt;height:179.5pt;width:0.75pt;z-index:251659264;mso-width-relative:page;mso-height-relative:page;" filled="f" stroked="t" coordsize="21600,21600" o:gfxdata="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Exa+g2wAA&#10;AAkBAAAPAAAAAAAAAAEAIAAAACIAAABkcnMvZG93bnJldi54bWxQSwECFAAUAAAACACHTuJAG4Xs&#10;gRsCAAABBAAADgAAAAAAAAABACAAAAAqAQAAZHJzL2Uyb0RvYy54bWxQSwUGAAAAAAYABgBZAQAA&#10;twUAAAAA&#10;">
                      <v:fill on="f" focussize="0,0"/>
                      <v:stroke weight="1.5pt" color="#000000" miterlimit="8" joinstyle="miter" dashstyle="long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drawing>
                <wp:inline distT="0" distB="0" distL="0" distR="0">
                  <wp:extent cx="2432685" cy="2279650"/>
                  <wp:effectExtent l="38100" t="38100" r="43815" b="444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685" cy="22796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BF8F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</w:t>
            </w:r>
          </w:p>
          <w:p w14:paraId="0142D163">
            <w:pPr>
              <w:spacing w:after="0" w:line="240" w:lineRule="auto"/>
              <w:ind w:left="720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4D2E155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Вопросы:</w:t>
            </w:r>
          </w:p>
          <w:p w14:paraId="471C4873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1.Выразительный мелодический и ритмический оборот, наполненный смыслом, окрашенный чувством, переживанием, являющийся основой мелодии.</w:t>
            </w:r>
          </w:p>
          <w:p w14:paraId="1473239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2. Равномерное чередование длительностей звуков и пауз в музыке.</w:t>
            </w:r>
          </w:p>
          <w:p w14:paraId="0541278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Arial" w:hAnsi="Arial" w:eastAsia="Times New Roman" w:cs="Arial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Лёгкая, преимущественно танцевальная музыка с элементами импровизации, уникальных гармоний и свободных ритмов.</w:t>
            </w:r>
          </w:p>
          <w:p w14:paraId="20A2B94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4. Человек, который умеет петь или играть на инструменте, передаёт эмоции, заложенные композитором, придаёт им индивидуальную окраску и делает их доступными для слушателя.</w:t>
            </w:r>
          </w:p>
          <w:p w14:paraId="7EE3F63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5.</w:t>
            </w:r>
            <w:r>
              <w:rPr>
                <w:rFonts w:ascii="Arial" w:hAnsi="Arial" w:eastAsia="Times New Roman" w:cs="Arial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Циклическое произведение, состоящее из самостоятельных, иногда контрастных друг другу пьес, которые объединены общим замыслом.</w:t>
            </w:r>
          </w:p>
          <w:p w14:paraId="74E3149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6. Праздник, состоящий из цикла концертов и спектаклей, объединённый общим названием, единой программой и проходящий в особо торжественной обстановке.</w:t>
            </w:r>
          </w:p>
          <w:p w14:paraId="460A638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7. Американский композитор, пианист и дирижёр, автор оперы «Порги и Бесс».</w:t>
            </w:r>
          </w:p>
          <w:p w14:paraId="27340B7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8. Фамилия автора сюиты «В монастыре».</w:t>
            </w:r>
          </w:p>
          <w:p w14:paraId="3F0A47D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  <w:p w14:paraId="122FF30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Ключи: </w:t>
            </w:r>
          </w:p>
          <w:p w14:paraId="449B2E4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1.Интонация</w:t>
            </w:r>
          </w:p>
          <w:p w14:paraId="5AC6631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2.Ритм</w:t>
            </w:r>
          </w:p>
          <w:p w14:paraId="32E62B1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3.Джаз</w:t>
            </w:r>
          </w:p>
          <w:p w14:paraId="48B52A9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4.Исполнитель</w:t>
            </w:r>
          </w:p>
          <w:p w14:paraId="5C7054B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5.Сюита</w:t>
            </w:r>
          </w:p>
          <w:p w14:paraId="2243ADA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6.Фестиваль</w:t>
            </w:r>
          </w:p>
          <w:p w14:paraId="47FCA6F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7.Джордж Гершвин</w:t>
            </w:r>
          </w:p>
          <w:p w14:paraId="03B1FC8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8.Виктор Маляров</w:t>
            </w:r>
          </w:p>
          <w:p w14:paraId="6F1D1CC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2878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222DA9A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Хоровое пение</w:t>
            </w:r>
          </w:p>
          <w:p w14:paraId="1CD43FC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>Задание для обучающихся: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под аккомпанемент учителя или под минусовку песни исполнить хором понравившиеся песни учебного репертуара второго полугодия, оценить качество исполнения в соответствии с критериями.</w:t>
            </w:r>
          </w:p>
          <w:p w14:paraId="6857133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14:paraId="0557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109B87A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Цифровой диктант</w:t>
            </w:r>
          </w:p>
          <w:p w14:paraId="79D99F7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>Задание для обучающихся: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прослушать фрагменты музыкальных произведений, указанных в первой колонке таблицы. Указать цифрой во второй колонке их очерёдность.</w:t>
            </w:r>
          </w:p>
          <w:p w14:paraId="486574E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00"/>
              <w:gridCol w:w="776"/>
            </w:tblGrid>
            <w:tr w14:paraId="0B6748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7821F38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</w:rPr>
                    <w:t>Название музыкального произведения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3347992F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i/>
                      <w:sz w:val="24"/>
                      <w:szCs w:val="24"/>
                    </w:rPr>
                    <w:t>№п/п</w:t>
                  </w:r>
                </w:p>
              </w:tc>
            </w:tr>
            <w:tr w14:paraId="2D856B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663E57DE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И. Штраус-отец «Марш Радецкого»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6E515F59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14:paraId="3E5852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786D5ACC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К. Сен-Санс пьесы из сюиты «Карнавал животных»: «Лебедь»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020290AF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14:paraId="51A9B2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6340E6C9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И. Штраус-сын «Полька-пиццикато»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204C04F3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14:paraId="21FADE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373DD264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Calibri"/>
                      <w:sz w:val="24"/>
                      <w:szCs w:val="24"/>
                    </w:rPr>
                    <w:t>«Колыбельная» из оперы Дж. Гершвина «Порги и Бесс»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5CA7667E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14:paraId="47FE3F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8500" w:type="dxa"/>
                  <w:shd w:val="clear" w:color="auto" w:fill="auto"/>
                </w:tcPr>
                <w:p w14:paraId="1178194B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</w:rPr>
                    <w:t>«Конь», музыка И. Матвиенко, стихи А. Шаганова</w:t>
                  </w:r>
                </w:p>
              </w:tc>
              <w:tc>
                <w:tcPr>
                  <w:tcW w:w="776" w:type="dxa"/>
                  <w:shd w:val="clear" w:color="auto" w:fill="auto"/>
                </w:tcPr>
                <w:p w14:paraId="049042C1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0E4C87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14:paraId="28860EA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14:paraId="288D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2"/>
          </w:tcPr>
          <w:p w14:paraId="4396EE5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Или как вариант вместо цифрового диктанта: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F85788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Просмотр фрагмента кинофильма («Александр Невский» - муз. С.С.Прокофьева), анализ музыки к кинофильму по вопросам:</w:t>
            </w:r>
          </w:p>
          <w:p w14:paraId="2FAE9ED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Задание для обучающихся: </w:t>
            </w:r>
          </w:p>
          <w:tbl>
            <w:tblPr>
              <w:tblStyle w:val="5"/>
              <w:tblpPr w:leftFromText="180" w:rightFromText="180" w:vertAnchor="text" w:horzAnchor="page" w:tblpX="6916" w:tblpY="27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6"/>
              <w:gridCol w:w="425"/>
              <w:gridCol w:w="425"/>
              <w:gridCol w:w="368"/>
              <w:gridCol w:w="483"/>
            </w:tblGrid>
            <w:tr w14:paraId="479DD1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6" w:type="dxa"/>
                </w:tcPr>
                <w:p w14:paraId="168A3A12">
                  <w:pPr>
                    <w:pStyle w:val="4"/>
                  </w:pPr>
                  <w:r>
                    <w:t>1</w:t>
                  </w:r>
                </w:p>
              </w:tc>
              <w:tc>
                <w:tcPr>
                  <w:tcW w:w="425" w:type="dxa"/>
                </w:tcPr>
                <w:p w14:paraId="6469A986">
                  <w:pPr>
                    <w:pStyle w:val="4"/>
                    <w:jc w:val="center"/>
                  </w:pPr>
                  <w:r>
                    <w:t>2</w:t>
                  </w:r>
                </w:p>
              </w:tc>
              <w:tc>
                <w:tcPr>
                  <w:tcW w:w="425" w:type="dxa"/>
                </w:tcPr>
                <w:p w14:paraId="18ED6142">
                  <w:pPr>
                    <w:pStyle w:val="4"/>
                  </w:pPr>
                  <w:r>
                    <w:t>3</w:t>
                  </w:r>
                </w:p>
              </w:tc>
              <w:tc>
                <w:tcPr>
                  <w:tcW w:w="368" w:type="dxa"/>
                </w:tcPr>
                <w:p w14:paraId="10EFFB85">
                  <w:pPr>
                    <w:pStyle w:val="4"/>
                  </w:pPr>
                  <w:r>
                    <w:t>4</w:t>
                  </w:r>
                </w:p>
              </w:tc>
              <w:tc>
                <w:tcPr>
                  <w:tcW w:w="483" w:type="dxa"/>
                </w:tcPr>
                <w:p w14:paraId="2C0D69DC">
                  <w:pPr>
                    <w:pStyle w:val="4"/>
                  </w:pPr>
                  <w:r>
                    <w:t>5</w:t>
                  </w:r>
                </w:p>
              </w:tc>
            </w:tr>
            <w:tr w14:paraId="7F4CBA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6" w:type="dxa"/>
                </w:tcPr>
                <w:p w14:paraId="3CB1C17B">
                  <w:pPr>
                    <w:pStyle w:val="4"/>
                  </w:pPr>
                </w:p>
              </w:tc>
              <w:tc>
                <w:tcPr>
                  <w:tcW w:w="425" w:type="dxa"/>
                </w:tcPr>
                <w:p w14:paraId="11CDE8B6">
                  <w:pPr>
                    <w:pStyle w:val="4"/>
                  </w:pPr>
                </w:p>
              </w:tc>
              <w:tc>
                <w:tcPr>
                  <w:tcW w:w="425" w:type="dxa"/>
                </w:tcPr>
                <w:p w14:paraId="712ADC75">
                  <w:pPr>
                    <w:pStyle w:val="4"/>
                  </w:pPr>
                </w:p>
              </w:tc>
              <w:tc>
                <w:tcPr>
                  <w:tcW w:w="368" w:type="dxa"/>
                </w:tcPr>
                <w:p w14:paraId="3E4B01D0">
                  <w:pPr>
                    <w:pStyle w:val="4"/>
                  </w:pPr>
                </w:p>
              </w:tc>
              <w:tc>
                <w:tcPr>
                  <w:tcW w:w="483" w:type="dxa"/>
                </w:tcPr>
                <w:p w14:paraId="5D200B60">
                  <w:pPr>
                    <w:pStyle w:val="4"/>
                  </w:pPr>
                </w:p>
              </w:tc>
            </w:tr>
          </w:tbl>
          <w:p w14:paraId="516721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внимательно посмотреть фрагмент кинофильма, ответить на вопросы, ответы занести в </w:t>
            </w:r>
          </w:p>
          <w:p w14:paraId="0C60D2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таблицу:</w:t>
            </w:r>
          </w:p>
          <w:p w14:paraId="40D916E8">
            <w:pPr>
              <w:pStyle w:val="4"/>
              <w:numPr>
                <w:ilvl w:val="0"/>
                <w:numId w:val="3"/>
              </w:numPr>
              <w:ind w:left="316"/>
            </w:pPr>
            <w:r>
              <w:rPr>
                <w:b/>
                <w:i/>
              </w:rPr>
              <w:t>Кто является композитором музыки к фильму «Александр Невский»?</w:t>
            </w:r>
            <w:r>
              <w:t xml:space="preserve">                                                                                                                                         </w:t>
            </w:r>
            <w:r>
              <w:rPr>
                <w:b/>
                <w:i/>
              </w:rPr>
              <w:t>А)</w:t>
            </w:r>
            <w:r>
              <w:t xml:space="preserve"> Сергей Прокофьев   </w:t>
            </w:r>
            <w:r>
              <w:rPr>
                <w:b/>
                <w:i/>
              </w:rPr>
              <w:t>Б)</w:t>
            </w:r>
            <w:r>
              <w:t xml:space="preserve"> Пётр Чайковский   </w:t>
            </w:r>
            <w:r>
              <w:rPr>
                <w:b/>
                <w:i/>
              </w:rPr>
              <w:t>В)</w:t>
            </w:r>
            <w:r>
              <w:t xml:space="preserve"> Дмитрий Шостакович   </w:t>
            </w:r>
            <w:r>
              <w:rPr>
                <w:b/>
                <w:i/>
              </w:rPr>
              <w:t>Г)</w:t>
            </w:r>
            <w:r>
              <w:t xml:space="preserve"> Модест Мусоргский</w:t>
            </w:r>
          </w:p>
          <w:p w14:paraId="3995AA11">
            <w:pPr>
              <w:pStyle w:val="4"/>
              <w:numPr>
                <w:ilvl w:val="0"/>
                <w:numId w:val="3"/>
              </w:numPr>
              <w:ind w:left="316"/>
              <w:rPr>
                <w:b/>
                <w:i/>
              </w:rPr>
            </w:pPr>
            <w:r>
              <w:rPr>
                <w:b/>
                <w:i/>
              </w:rPr>
              <w:t xml:space="preserve">Какой музыкальный инструмент часто используется в фильме для передачи военной атмосферы?                                                                                                                                                           А) </w:t>
            </w:r>
            <w:r>
              <w:t>Труба</w:t>
            </w:r>
            <w:r>
              <w:rPr>
                <w:b/>
                <w:i/>
              </w:rPr>
              <w:t xml:space="preserve">   Б) </w:t>
            </w:r>
            <w:r>
              <w:t>Скрипка</w:t>
            </w:r>
            <w:r>
              <w:rPr>
                <w:b/>
                <w:i/>
              </w:rPr>
              <w:t xml:space="preserve">   В) </w:t>
            </w:r>
            <w:r>
              <w:t>Флейта</w:t>
            </w:r>
            <w:r>
              <w:rPr>
                <w:b/>
                <w:i/>
              </w:rPr>
              <w:t xml:space="preserve">   Г) </w:t>
            </w:r>
            <w:r>
              <w:t>Гармонь</w:t>
            </w:r>
          </w:p>
          <w:p w14:paraId="7697D92F">
            <w:pPr>
              <w:pStyle w:val="4"/>
              <w:numPr>
                <w:ilvl w:val="0"/>
                <w:numId w:val="3"/>
              </w:numPr>
              <w:ind w:left="316"/>
              <w:rPr>
                <w:b/>
                <w:i/>
              </w:rPr>
            </w:pPr>
            <w:r>
              <w:rPr>
                <w:b/>
                <w:i/>
              </w:rPr>
              <w:t>Какая сцена фильма сопровождается хоровой музыкой?                                                                     А)</w:t>
            </w:r>
            <w:r>
              <w:t xml:space="preserve"> Ледовое побоище</w:t>
            </w:r>
            <w:r>
              <w:rPr>
                <w:b/>
                <w:i/>
              </w:rPr>
              <w:t xml:space="preserve">   Б) </w:t>
            </w:r>
            <w:r>
              <w:t>Свадьба Александра Невского</w:t>
            </w:r>
            <w:r>
              <w:rPr>
                <w:b/>
                <w:i/>
              </w:rPr>
              <w:t xml:space="preserve">   В) </w:t>
            </w:r>
            <w:r>
              <w:t>Встреча с послами</w:t>
            </w:r>
          </w:p>
          <w:p w14:paraId="479B729E">
            <w:pPr>
              <w:pStyle w:val="4"/>
              <w:numPr>
                <w:ilvl w:val="0"/>
                <w:numId w:val="3"/>
              </w:numPr>
              <w:ind w:left="316"/>
              <w:rPr>
                <w:b/>
                <w:i/>
              </w:rPr>
            </w:pPr>
            <w:r>
              <w:rPr>
                <w:b/>
                <w:i/>
              </w:rPr>
              <w:t xml:space="preserve">Какой характер имеет музыка в сцене победы русских войск?                                                       А) </w:t>
            </w:r>
            <w:r>
              <w:t>Торжественный</w:t>
            </w:r>
            <w:r>
              <w:rPr>
                <w:b/>
                <w:i/>
              </w:rPr>
              <w:t xml:space="preserve">   Б) </w:t>
            </w:r>
            <w:r>
              <w:t>Грустный</w:t>
            </w:r>
            <w:r>
              <w:rPr>
                <w:b/>
                <w:i/>
              </w:rPr>
              <w:t xml:space="preserve">   В) </w:t>
            </w:r>
            <w:r>
              <w:t>Спокойный</w:t>
            </w:r>
            <w:r>
              <w:rPr>
                <w:b/>
                <w:i/>
              </w:rPr>
              <w:t xml:space="preserve">   Г) </w:t>
            </w:r>
            <w:r>
              <w:t>Загадочный</w:t>
            </w:r>
            <w:r>
              <w:rPr>
                <w:b/>
                <w:i/>
              </w:rPr>
              <w:t xml:space="preserve">   </w:t>
            </w:r>
          </w:p>
          <w:p w14:paraId="7EA571A8">
            <w:pPr>
              <w:pStyle w:val="4"/>
              <w:numPr>
                <w:ilvl w:val="0"/>
                <w:numId w:val="3"/>
              </w:numPr>
              <w:ind w:left="316"/>
              <w:rPr>
                <w:b/>
                <w:i/>
              </w:rPr>
            </w:pPr>
            <w:r>
              <w:rPr>
                <w:b/>
                <w:i/>
              </w:rPr>
              <w:t xml:space="preserve">Какой элемент музыки помогает зрителям почувствовать напряжение перед битвой?                                                                                                                                                     А) </w:t>
            </w:r>
            <w:r>
              <w:t>Ритм</w:t>
            </w:r>
            <w:r>
              <w:rPr>
                <w:b/>
                <w:i/>
              </w:rPr>
              <w:t xml:space="preserve">   Б) </w:t>
            </w:r>
            <w:r>
              <w:t>Мелодия</w:t>
            </w:r>
            <w:r>
              <w:rPr>
                <w:b/>
                <w:i/>
              </w:rPr>
              <w:t xml:space="preserve">   В) </w:t>
            </w:r>
            <w:r>
              <w:t>Тональность</w:t>
            </w:r>
            <w:r>
              <w:rPr>
                <w:b/>
                <w:i/>
              </w:rPr>
              <w:t xml:space="preserve">   Г) </w:t>
            </w:r>
            <w:r>
              <w:t>Темп</w:t>
            </w:r>
          </w:p>
          <w:p w14:paraId="32BFEB84">
            <w:pPr>
              <w:pStyle w:val="4"/>
              <w:ind w:left="33"/>
              <w:rPr>
                <w:b/>
                <w:i/>
              </w:rPr>
            </w:pPr>
            <w:r>
              <w:rPr>
                <w:b/>
                <w:i/>
              </w:rPr>
              <w:t xml:space="preserve">Критерии оценивания:                                                                                                                           </w:t>
            </w:r>
            <w:r>
              <w:rPr>
                <w:b/>
              </w:rPr>
              <w:t>Отметка «5»</w:t>
            </w:r>
            <w:r>
              <w:t xml:space="preserve"> - обучающиеся правильно ответили на все пять вопросов.                                        </w:t>
            </w:r>
            <w:r>
              <w:rPr>
                <w:b/>
              </w:rPr>
              <w:t>Отметка «4»</w:t>
            </w:r>
            <w:r>
              <w:t xml:space="preserve"> - обучающиеся допустили один неправильный ответ.                                                        </w:t>
            </w:r>
            <w:r>
              <w:rPr>
                <w:b/>
              </w:rPr>
              <w:t>Отметка «3»</w:t>
            </w:r>
            <w:r>
              <w:t xml:space="preserve"> - обучающиеся допустили два неправильных ответа.</w:t>
            </w:r>
          </w:p>
          <w:p w14:paraId="62B738C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Ключи:</w:t>
            </w:r>
          </w:p>
          <w:p w14:paraId="162ACC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5"/>
              <w:tblpPr w:leftFromText="180" w:rightFromText="180" w:vertAnchor="text" w:horzAnchor="page" w:tblpX="571" w:tblpY="-77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6"/>
              <w:gridCol w:w="425"/>
              <w:gridCol w:w="425"/>
              <w:gridCol w:w="390"/>
              <w:gridCol w:w="483"/>
            </w:tblGrid>
            <w:tr w14:paraId="2400E1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6" w:type="dxa"/>
                </w:tcPr>
                <w:p w14:paraId="5B7704A3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22F3B9E">
                  <w:pPr>
                    <w:pStyle w:val="4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BD5A3E0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368" w:type="dxa"/>
                </w:tcPr>
                <w:p w14:paraId="18C87CCF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483" w:type="dxa"/>
                </w:tcPr>
                <w:p w14:paraId="13E9C22B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</w:tr>
            <w:tr w14:paraId="06C646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6" w:type="dxa"/>
                </w:tcPr>
                <w:p w14:paraId="54EB6B64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4D9F0F5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9851636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  <w:tc>
                <w:tcPr>
                  <w:tcW w:w="368" w:type="dxa"/>
                </w:tcPr>
                <w:p w14:paraId="1A5EAC01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  <w:tc>
                <w:tcPr>
                  <w:tcW w:w="483" w:type="dxa"/>
                </w:tcPr>
                <w:p w14:paraId="5EF5F3E6">
                  <w:pPr>
                    <w:pStyle w:val="4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c>
            </w:tr>
          </w:tbl>
          <w:p w14:paraId="0280A3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8BC91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98A51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546D59">
      <w:pPr>
        <w:wordWrap w:val="0"/>
        <w:spacing w:after="200" w:line="276" w:lineRule="auto"/>
        <w:rPr>
          <w:rFonts w:ascii="Times New Roman" w:hAnsi="Times New Roman" w:eastAsia="Calibri" w:cs="Times New Roman"/>
          <w:sz w:val="24"/>
          <w:szCs w:val="24"/>
          <w:u w:val="single"/>
        </w:rPr>
      </w:pPr>
    </w:p>
    <w:p w14:paraId="7C9C6FC2">
      <w:pPr>
        <w:wordWrap w:val="0"/>
        <w:spacing w:after="200" w:line="276" w:lineRule="auto"/>
        <w:jc w:val="right"/>
        <w:rPr>
          <w:rFonts w:ascii="Times New Roman" w:hAnsi="Times New Roman" w:eastAsia="Calibri" w:cs="Times New Roman"/>
          <w:sz w:val="20"/>
          <w:szCs w:val="20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>Приложение 1</w:t>
      </w:r>
      <w:r>
        <w:rPr>
          <w:rFonts w:ascii="Times New Roman" w:hAnsi="Times New Roman" w:eastAsia="Calibri" w:cs="Times New Roman"/>
          <w:sz w:val="20"/>
          <w:szCs w:val="20"/>
          <w:u w:val="single"/>
        </w:rPr>
        <w:t xml:space="preserve"> (для индивидуальной работы)</w:t>
      </w:r>
    </w:p>
    <w:p w14:paraId="75DA17D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u w:val="single"/>
        </w:rPr>
        <w:t>Образовательная игра «Лото»</w:t>
      </w:r>
    </w:p>
    <w:p w14:paraId="5167E4EC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4"/>
          <w:szCs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0D39A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98DD269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4673" w:type="dxa"/>
          </w:tcPr>
          <w:p w14:paraId="35719936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Сюита</w:t>
            </w:r>
          </w:p>
        </w:tc>
      </w:tr>
      <w:tr w14:paraId="3A1D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101D469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4673" w:type="dxa"/>
          </w:tcPr>
          <w:p w14:paraId="4EC3CF47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Фестиваль</w:t>
            </w:r>
          </w:p>
        </w:tc>
      </w:tr>
      <w:tr w14:paraId="278E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FBE9F01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Джаз</w:t>
            </w:r>
          </w:p>
        </w:tc>
        <w:tc>
          <w:tcPr>
            <w:tcW w:w="4673" w:type="dxa"/>
          </w:tcPr>
          <w:p w14:paraId="520636BC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Джордж Гершвин</w:t>
            </w:r>
          </w:p>
        </w:tc>
      </w:tr>
      <w:tr w14:paraId="58781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BB212EF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4673" w:type="dxa"/>
          </w:tcPr>
          <w:p w14:paraId="4CEA3799">
            <w:pPr>
              <w:wordWrap w:val="0"/>
              <w:spacing w:after="20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Виктор Маляров</w:t>
            </w:r>
          </w:p>
        </w:tc>
      </w:tr>
    </w:tbl>
    <w:p w14:paraId="6B58BB19">
      <w:pPr>
        <w:wordWrap w:val="0"/>
        <w:spacing w:after="200" w:line="276" w:lineRule="auto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954"/>
        <w:gridCol w:w="2829"/>
      </w:tblGrid>
      <w:tr w14:paraId="4BB0E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51FE94B">
            <w:pPr>
              <w:wordWrap w:val="0"/>
              <w:spacing w:after="200" w:line="276" w:lineRule="auto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14:paraId="240EAC3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Выразительный мелодический и ритмический оборот, наполненный смыслом, окрашенный чувством, переживанием, являющийся основой мелодии.</w:t>
            </w:r>
          </w:p>
        </w:tc>
        <w:tc>
          <w:tcPr>
            <w:tcW w:w="2829" w:type="dxa"/>
          </w:tcPr>
          <w:p w14:paraId="76AE51B9">
            <w:pPr>
              <w:wordWrap w:val="0"/>
              <w:spacing w:after="200" w:line="276" w:lineRule="auto"/>
            </w:pPr>
          </w:p>
        </w:tc>
      </w:tr>
      <w:tr w14:paraId="2760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2" w:type="dxa"/>
          </w:tcPr>
          <w:p w14:paraId="4B9555F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  <w:p w14:paraId="21725F5E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4AF92D1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Равномерное чередование длительностей звуков и пауз в музыке.</w:t>
            </w:r>
          </w:p>
        </w:tc>
        <w:tc>
          <w:tcPr>
            <w:tcW w:w="2829" w:type="dxa"/>
          </w:tcPr>
          <w:p w14:paraId="24CC4D37">
            <w:pPr>
              <w:wordWrap w:val="0"/>
              <w:spacing w:after="200" w:line="276" w:lineRule="auto"/>
            </w:pPr>
          </w:p>
        </w:tc>
      </w:tr>
      <w:tr w14:paraId="099D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28990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Arial" w:hAnsi="Arial" w:eastAsia="Times New Roman" w:cs="Arial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51C70E1C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0CFD53B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Лёгкая, преимущественно танцевальная музыка с элементами импровизации, уникальных гармоний и свободных ритмов.</w:t>
            </w:r>
          </w:p>
        </w:tc>
        <w:tc>
          <w:tcPr>
            <w:tcW w:w="2829" w:type="dxa"/>
          </w:tcPr>
          <w:p w14:paraId="43F4E342">
            <w:pPr>
              <w:wordWrap w:val="0"/>
              <w:spacing w:after="200" w:line="276" w:lineRule="auto"/>
            </w:pPr>
          </w:p>
        </w:tc>
      </w:tr>
      <w:tr w14:paraId="0BB86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49C30EA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  <w:p w14:paraId="1748B932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111E94B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Человек, который умеет петь или играть на инструменте, передаёт эмоции, заложенные композитором, придаёт им индивидуальную окраску и делает их доступными для слушателя</w:t>
            </w:r>
          </w:p>
        </w:tc>
        <w:tc>
          <w:tcPr>
            <w:tcW w:w="2829" w:type="dxa"/>
          </w:tcPr>
          <w:p w14:paraId="5160B656">
            <w:pPr>
              <w:wordWrap w:val="0"/>
              <w:spacing w:after="200" w:line="276" w:lineRule="auto"/>
            </w:pPr>
          </w:p>
        </w:tc>
      </w:tr>
      <w:tr w14:paraId="0A728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A34140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  <w:p w14:paraId="59B9A1EF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1C90323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Циклическое произведение, состоящее из самостоятельных, иногда контрастных друг другу пьес, которые объединены общим замыслом.</w:t>
            </w:r>
          </w:p>
        </w:tc>
        <w:tc>
          <w:tcPr>
            <w:tcW w:w="2829" w:type="dxa"/>
          </w:tcPr>
          <w:p w14:paraId="383E6105">
            <w:pPr>
              <w:wordWrap w:val="0"/>
              <w:spacing w:after="200" w:line="276" w:lineRule="auto"/>
            </w:pPr>
          </w:p>
        </w:tc>
      </w:tr>
      <w:tr w14:paraId="4B47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FCE27D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</w:p>
          <w:p w14:paraId="0F0AD450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7429890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Праздник, состоящий из цикла концертов и спектаклей, объединённый общим названием, единой программой и проходящий в особо торжественной обстановке.</w:t>
            </w:r>
          </w:p>
        </w:tc>
        <w:tc>
          <w:tcPr>
            <w:tcW w:w="2829" w:type="dxa"/>
          </w:tcPr>
          <w:p w14:paraId="52E0EAFB">
            <w:pPr>
              <w:wordWrap w:val="0"/>
              <w:spacing w:after="200" w:line="276" w:lineRule="auto"/>
            </w:pPr>
          </w:p>
        </w:tc>
      </w:tr>
      <w:tr w14:paraId="4603A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AF77A4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</w:p>
          <w:p w14:paraId="07410334">
            <w:pPr>
              <w:wordWrap w:val="0"/>
              <w:spacing w:after="20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2771F85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Американский композитор, пианист и дирижёр, автор оперы «Порги и Бесс»</w:t>
            </w:r>
          </w:p>
        </w:tc>
        <w:tc>
          <w:tcPr>
            <w:tcW w:w="2829" w:type="dxa"/>
          </w:tcPr>
          <w:p w14:paraId="72D2BB4E">
            <w:pPr>
              <w:wordWrap w:val="0"/>
              <w:spacing w:after="200" w:line="276" w:lineRule="auto"/>
            </w:pPr>
          </w:p>
        </w:tc>
      </w:tr>
      <w:tr w14:paraId="1BA7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6D1714B">
            <w:pPr>
              <w:wordWrap w:val="0"/>
              <w:spacing w:after="200" w:line="276" w:lineRule="auto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4" w:type="dxa"/>
          </w:tcPr>
          <w:p w14:paraId="551A7473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Фамилия автора сюиты «В монастыре»</w:t>
            </w:r>
          </w:p>
        </w:tc>
        <w:tc>
          <w:tcPr>
            <w:tcW w:w="2829" w:type="dxa"/>
          </w:tcPr>
          <w:p w14:paraId="78592DEC">
            <w:pPr>
              <w:wordWrap w:val="0"/>
              <w:spacing w:after="200" w:line="276" w:lineRule="auto"/>
            </w:pPr>
          </w:p>
        </w:tc>
      </w:tr>
    </w:tbl>
    <w:p w14:paraId="0C4B2CBA">
      <w:pPr>
        <w:wordWrap w:val="0"/>
        <w:spacing w:after="200" w:line="276" w:lineRule="auto"/>
      </w:pPr>
    </w:p>
    <w:p w14:paraId="74EA5411">
      <w:pPr>
        <w:wordWrap w:val="0"/>
        <w:spacing w:after="200" w:line="276" w:lineRule="auto"/>
        <w:jc w:val="right"/>
        <w:rPr>
          <w:rFonts w:ascii="Times New Roman" w:hAnsi="Times New Roman" w:eastAsia="Calibri" w:cs="Times New Roman"/>
          <w:sz w:val="20"/>
          <w:szCs w:val="20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>Приложение 2</w:t>
      </w:r>
      <w:r>
        <w:rPr>
          <w:rFonts w:ascii="Times New Roman" w:hAnsi="Times New Roman" w:eastAsia="Calibri" w:cs="Times New Roman"/>
          <w:sz w:val="20"/>
          <w:szCs w:val="20"/>
          <w:u w:val="single"/>
        </w:rPr>
        <w:t xml:space="preserve"> </w:t>
      </w:r>
    </w:p>
    <w:p w14:paraId="01184128">
      <w:pPr>
        <w:spacing w:after="200" w:line="276" w:lineRule="auto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u w:val="single"/>
        </w:rPr>
        <w:t>Цифровой диктант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(анализ музыкального произведения)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  <w:gridCol w:w="776"/>
      </w:tblGrid>
      <w:tr w14:paraId="261E5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38BF8F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>Название музыкального произведения</w:t>
            </w:r>
          </w:p>
        </w:tc>
        <w:tc>
          <w:tcPr>
            <w:tcW w:w="776" w:type="dxa"/>
            <w:shd w:val="clear" w:color="auto" w:fill="auto"/>
          </w:tcPr>
          <w:p w14:paraId="364AA3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>№п/п</w:t>
            </w:r>
          </w:p>
        </w:tc>
      </w:tr>
      <w:tr w14:paraId="3040B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3B16F9D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И. Штраус-отец «Марш Радецкого»</w:t>
            </w:r>
          </w:p>
        </w:tc>
        <w:tc>
          <w:tcPr>
            <w:tcW w:w="776" w:type="dxa"/>
            <w:shd w:val="clear" w:color="auto" w:fill="auto"/>
          </w:tcPr>
          <w:p w14:paraId="0FCDB7A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06CAE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602A828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К. Сен-Санс пьесы из сюиты «Карнавал животных»: «Лебедь»</w:t>
            </w:r>
          </w:p>
        </w:tc>
        <w:tc>
          <w:tcPr>
            <w:tcW w:w="776" w:type="dxa"/>
            <w:shd w:val="clear" w:color="auto" w:fill="auto"/>
          </w:tcPr>
          <w:p w14:paraId="4AEB5CA3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05F9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3D7C66C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И. Штраус-сын «Полька-пиццикато»</w:t>
            </w:r>
          </w:p>
        </w:tc>
        <w:tc>
          <w:tcPr>
            <w:tcW w:w="776" w:type="dxa"/>
            <w:shd w:val="clear" w:color="auto" w:fill="auto"/>
          </w:tcPr>
          <w:p w14:paraId="2A1A853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537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43E78D9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Calibri"/>
                <w:sz w:val="24"/>
                <w:szCs w:val="24"/>
              </w:rPr>
              <w:t>«Колыбельная» из оперы Дж. Гершвина «Порги и Бесс»</w:t>
            </w:r>
          </w:p>
        </w:tc>
        <w:tc>
          <w:tcPr>
            <w:tcW w:w="776" w:type="dxa"/>
            <w:shd w:val="clear" w:color="auto" w:fill="auto"/>
          </w:tcPr>
          <w:p w14:paraId="6ED66F1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1B1C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00" w:type="dxa"/>
            <w:shd w:val="clear" w:color="auto" w:fill="auto"/>
          </w:tcPr>
          <w:p w14:paraId="2FCF04F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«Конь», музыка И. Матвиенко, стихи А. Шаганова</w:t>
            </w:r>
          </w:p>
        </w:tc>
        <w:tc>
          <w:tcPr>
            <w:tcW w:w="776" w:type="dxa"/>
            <w:shd w:val="clear" w:color="auto" w:fill="auto"/>
          </w:tcPr>
          <w:p w14:paraId="4468A93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7B47C4D">
      <w:pPr>
        <w:spacing w:after="200" w:line="276" w:lineRule="auto"/>
        <w:rPr>
          <w:rFonts w:ascii="Times New Roman" w:hAnsi="Times New Roman" w:eastAsia="Calibri" w:cs="Times New Roman"/>
          <w:bCs/>
          <w:sz w:val="20"/>
          <w:szCs w:val="20"/>
        </w:rPr>
      </w:pPr>
    </w:p>
    <w:p w14:paraId="64652050">
      <w:pPr>
        <w:wordWrap w:val="0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или </w:t>
      </w:r>
    </w:p>
    <w:p w14:paraId="5CED06CD">
      <w:pPr>
        <w:wordWrap w:val="0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музыки к кинофильму:</w:t>
      </w:r>
    </w:p>
    <w:tbl>
      <w:tblPr>
        <w:tblStyle w:val="5"/>
        <w:tblpPr w:leftFromText="180" w:rightFromText="180" w:vertAnchor="text" w:horzAnchor="margin" w:tblpY="6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5"/>
        <w:gridCol w:w="425"/>
        <w:gridCol w:w="368"/>
        <w:gridCol w:w="483"/>
      </w:tblGrid>
      <w:tr w14:paraId="04FF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4A1ABBD7">
            <w:pPr>
              <w:pStyle w:val="4"/>
            </w:pPr>
            <w:r>
              <w:t>1</w:t>
            </w:r>
          </w:p>
        </w:tc>
        <w:tc>
          <w:tcPr>
            <w:tcW w:w="425" w:type="dxa"/>
          </w:tcPr>
          <w:p w14:paraId="2BBF05AD">
            <w:pPr>
              <w:pStyle w:val="4"/>
              <w:jc w:val="center"/>
            </w:pPr>
            <w:r>
              <w:t>2</w:t>
            </w:r>
          </w:p>
        </w:tc>
        <w:tc>
          <w:tcPr>
            <w:tcW w:w="425" w:type="dxa"/>
          </w:tcPr>
          <w:p w14:paraId="596D1826">
            <w:pPr>
              <w:pStyle w:val="4"/>
            </w:pPr>
            <w:r>
              <w:t>3</w:t>
            </w:r>
          </w:p>
        </w:tc>
        <w:tc>
          <w:tcPr>
            <w:tcW w:w="368" w:type="dxa"/>
          </w:tcPr>
          <w:p w14:paraId="44684E95">
            <w:pPr>
              <w:pStyle w:val="4"/>
            </w:pPr>
            <w:r>
              <w:t>4</w:t>
            </w:r>
          </w:p>
        </w:tc>
        <w:tc>
          <w:tcPr>
            <w:tcW w:w="483" w:type="dxa"/>
          </w:tcPr>
          <w:p w14:paraId="17A571D5">
            <w:pPr>
              <w:pStyle w:val="4"/>
            </w:pPr>
            <w:r>
              <w:t>5</w:t>
            </w:r>
          </w:p>
        </w:tc>
      </w:tr>
      <w:tr w14:paraId="7D4D2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E1FDC73">
            <w:pPr>
              <w:pStyle w:val="4"/>
            </w:pPr>
          </w:p>
        </w:tc>
        <w:tc>
          <w:tcPr>
            <w:tcW w:w="425" w:type="dxa"/>
          </w:tcPr>
          <w:p w14:paraId="6F0DE64D">
            <w:pPr>
              <w:pStyle w:val="4"/>
            </w:pPr>
          </w:p>
        </w:tc>
        <w:tc>
          <w:tcPr>
            <w:tcW w:w="425" w:type="dxa"/>
          </w:tcPr>
          <w:p w14:paraId="5C02AEE8">
            <w:pPr>
              <w:pStyle w:val="4"/>
            </w:pPr>
          </w:p>
        </w:tc>
        <w:tc>
          <w:tcPr>
            <w:tcW w:w="368" w:type="dxa"/>
          </w:tcPr>
          <w:p w14:paraId="409C4FC2">
            <w:pPr>
              <w:pStyle w:val="4"/>
            </w:pPr>
          </w:p>
        </w:tc>
        <w:tc>
          <w:tcPr>
            <w:tcW w:w="483" w:type="dxa"/>
          </w:tcPr>
          <w:p w14:paraId="4F8C531D">
            <w:pPr>
              <w:pStyle w:val="4"/>
            </w:pPr>
          </w:p>
        </w:tc>
      </w:tr>
    </w:tbl>
    <w:p w14:paraId="2137DD8E">
      <w:pPr>
        <w:wordWrap w:val="0"/>
        <w:spacing w:after="200" w:line="276" w:lineRule="auto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5596C"/>
    <w:multiLevelType w:val="multilevel"/>
    <w:tmpl w:val="1C85596C"/>
    <w:lvl w:ilvl="0" w:tentative="0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45C60A75"/>
    <w:multiLevelType w:val="multilevel"/>
    <w:tmpl w:val="45C60A7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F54B9"/>
    <w:multiLevelType w:val="multilevel"/>
    <w:tmpl w:val="6B6F54B9"/>
    <w:lvl w:ilvl="0" w:tentative="0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333"/>
    <w:rsid w:val="00176841"/>
    <w:rsid w:val="002B1D86"/>
    <w:rsid w:val="003450EC"/>
    <w:rsid w:val="003B0992"/>
    <w:rsid w:val="004F4B1C"/>
    <w:rsid w:val="0052457B"/>
    <w:rsid w:val="006E6A09"/>
    <w:rsid w:val="008C3E77"/>
    <w:rsid w:val="009D2D62"/>
    <w:rsid w:val="00AF1333"/>
    <w:rsid w:val="00BB1445"/>
    <w:rsid w:val="00CD3EAE"/>
    <w:rsid w:val="00E20531"/>
    <w:rsid w:val="75D5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</Pages>
  <Words>1263</Words>
  <Characters>7203</Characters>
  <Lines>60</Lines>
  <Paragraphs>16</Paragraphs>
  <TotalTime>64</TotalTime>
  <ScaleCrop>false</ScaleCrop>
  <LinksUpToDate>false</LinksUpToDate>
  <CharactersWithSpaces>8450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2025-04-28T17:27:00Z</dcterms:created>
  <dc:creator>Пользователь</dc:creator>
  <cp:lastModifiedBy>olga</cp:lastModifiedBy>
  <dcterms:modified xsi:type="dcterms:W3CDTF">2025-04-29T19:36:52Z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341F25F62BB7492FA5359AC7C3E9461F_12</vt:lpwstr>
  </property>
</Properties>
</file>